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5" w:rsidRPr="00EA541F" w:rsidRDefault="00D76B35" w:rsidP="001B7E47">
      <w:pPr>
        <w:pStyle w:val="Default"/>
        <w:spacing w:after="120" w:line="276" w:lineRule="auto"/>
        <w:jc w:val="center"/>
      </w:pPr>
      <w:r w:rsidRPr="00EA541F">
        <w:rPr>
          <w:b/>
          <w:bCs/>
        </w:rPr>
        <w:t xml:space="preserve">EXMO. SR. DR. JUIZ DE DIREITO DA COMARCA DE </w:t>
      </w:r>
      <w:r w:rsidR="00981191" w:rsidRPr="00981191">
        <w:rPr>
          <w:b/>
          <w:bCs/>
          <w:color w:val="FF0000"/>
        </w:rPr>
        <w:t>XXXXX</w:t>
      </w:r>
      <w:r w:rsidRPr="007E4360">
        <w:rPr>
          <w:b/>
          <w:bCs/>
          <w:color w:val="FF0000"/>
        </w:rPr>
        <w:t>/PE</w:t>
      </w:r>
    </w:p>
    <w:p w:rsidR="00DB0D84" w:rsidRPr="00DB0D84" w:rsidRDefault="00DB0D84" w:rsidP="001B7E47">
      <w:pPr>
        <w:pStyle w:val="Default"/>
        <w:spacing w:after="120" w:line="276" w:lineRule="auto"/>
        <w:jc w:val="both"/>
        <w:rPr>
          <w:b/>
          <w:bCs/>
          <w:sz w:val="10"/>
          <w:szCs w:val="10"/>
        </w:rPr>
      </w:pPr>
    </w:p>
    <w:p w:rsidR="00D76B35" w:rsidRPr="00EA541F" w:rsidRDefault="000F7614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Processo nº </w:t>
      </w:r>
    </w:p>
    <w:p w:rsidR="00D76B35" w:rsidRPr="00EA541F" w:rsidRDefault="00D76B35" w:rsidP="001B7E47">
      <w:pPr>
        <w:pStyle w:val="Default"/>
        <w:spacing w:after="120" w:line="276" w:lineRule="auto"/>
        <w:jc w:val="both"/>
      </w:pPr>
      <w:r w:rsidRPr="00EA541F">
        <w:rPr>
          <w:b/>
          <w:bCs/>
        </w:rPr>
        <w:t xml:space="preserve">Inquérito Policial nº </w:t>
      </w:r>
    </w:p>
    <w:p w:rsidR="00D76B35" w:rsidRPr="00EA541F" w:rsidRDefault="00D76B35" w:rsidP="001B7E47">
      <w:pPr>
        <w:pStyle w:val="Default"/>
        <w:spacing w:after="120" w:line="276" w:lineRule="auto"/>
        <w:jc w:val="both"/>
      </w:pPr>
    </w:p>
    <w:p w:rsidR="00D76B35" w:rsidRPr="00EA541F" w:rsidRDefault="00D76B35" w:rsidP="001B7E47">
      <w:pPr>
        <w:pStyle w:val="Default"/>
        <w:spacing w:after="120" w:line="276" w:lineRule="auto"/>
        <w:ind w:left="3402"/>
        <w:jc w:val="both"/>
      </w:pPr>
      <w:r w:rsidRPr="00EA541F">
        <w:t xml:space="preserve">A </w:t>
      </w:r>
      <w:r w:rsidRPr="00EA541F">
        <w:rPr>
          <w:b/>
        </w:rPr>
        <w:t>Polícia Civil do Estado de Pernambuco</w:t>
      </w:r>
      <w:r w:rsidRPr="00EA541F">
        <w:t xml:space="preserve">, pelo Delegado de Polícia que esta subscreve, no uso de suas atribuições legais e constitucionais, vem requerer a V. Exa. </w:t>
      </w:r>
    </w:p>
    <w:p w:rsidR="00D76B35" w:rsidRDefault="00D76B35" w:rsidP="001B7E47">
      <w:pPr>
        <w:pStyle w:val="Default"/>
        <w:spacing w:after="120" w:line="276" w:lineRule="auto"/>
        <w:jc w:val="both"/>
        <w:rPr>
          <w:b/>
          <w:bCs/>
          <w:sz w:val="16"/>
          <w:szCs w:val="16"/>
        </w:rPr>
      </w:pPr>
    </w:p>
    <w:p w:rsidR="001052F3" w:rsidRPr="006128E0" w:rsidRDefault="001052F3" w:rsidP="001B7E47">
      <w:pPr>
        <w:pStyle w:val="Default"/>
        <w:spacing w:after="120" w:line="276" w:lineRule="auto"/>
        <w:jc w:val="both"/>
        <w:rPr>
          <w:b/>
          <w:bCs/>
          <w:sz w:val="16"/>
          <w:szCs w:val="16"/>
        </w:rPr>
      </w:pPr>
    </w:p>
    <w:p w:rsidR="00506286" w:rsidRDefault="00D76B35" w:rsidP="001B7E47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  <w:r w:rsidRPr="00EF78BB">
        <w:rPr>
          <w:b/>
          <w:bCs/>
          <w:sz w:val="28"/>
          <w:szCs w:val="28"/>
        </w:rPr>
        <w:t xml:space="preserve">MEDIDA CAUTELAR DE AFASTAMENTO DE </w:t>
      </w:r>
    </w:p>
    <w:p w:rsidR="00D76B35" w:rsidRDefault="00F40DF5" w:rsidP="001B7E47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SIGILO </w:t>
      </w:r>
      <w:r w:rsidR="00506286">
        <w:rPr>
          <w:b/>
          <w:bCs/>
          <w:sz w:val="28"/>
          <w:szCs w:val="28"/>
        </w:rPr>
        <w:t>FISCAL</w:t>
      </w:r>
    </w:p>
    <w:p w:rsidR="001052F3" w:rsidRPr="00EF78BB" w:rsidRDefault="001052F3" w:rsidP="001B7E47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</w:p>
    <w:p w:rsidR="00EF78BB" w:rsidRPr="006128E0" w:rsidRDefault="00EF78BB" w:rsidP="001B7E47">
      <w:pPr>
        <w:pStyle w:val="Default"/>
        <w:spacing w:after="120" w:line="276" w:lineRule="auto"/>
        <w:jc w:val="both"/>
        <w:rPr>
          <w:b/>
          <w:bCs/>
          <w:sz w:val="16"/>
          <w:szCs w:val="16"/>
        </w:rPr>
      </w:pPr>
    </w:p>
    <w:p w:rsidR="00D76B35" w:rsidRDefault="00A03003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>1</w:t>
      </w:r>
      <w:r w:rsidR="00D76B35" w:rsidRPr="00EA541F">
        <w:rPr>
          <w:b/>
          <w:bCs/>
        </w:rPr>
        <w:t>. DOS FATOS</w:t>
      </w:r>
    </w:p>
    <w:p w:rsidR="00DB0D84" w:rsidRPr="000F7614" w:rsidRDefault="00DB0D84" w:rsidP="001B7E47">
      <w:pPr>
        <w:pStyle w:val="Default"/>
        <w:spacing w:after="120" w:line="276" w:lineRule="auto"/>
        <w:jc w:val="both"/>
      </w:pPr>
    </w:p>
    <w:p w:rsidR="000F7614" w:rsidRDefault="00EA541F" w:rsidP="002437FF">
      <w:pPr>
        <w:pStyle w:val="Default"/>
        <w:spacing w:after="120"/>
        <w:rPr>
          <w:rFonts w:eastAsiaTheme="minorHAnsi"/>
          <w:color w:val="FF0000"/>
          <w:sz w:val="23"/>
          <w:szCs w:val="23"/>
          <w:lang w:eastAsia="en-US"/>
        </w:rPr>
      </w:pPr>
      <w:r>
        <w:tab/>
      </w:r>
      <w:r>
        <w:tab/>
      </w:r>
      <w:r>
        <w:tab/>
      </w:r>
      <w:r w:rsidR="000F7614" w:rsidRPr="000F7614">
        <w:rPr>
          <w:rFonts w:eastAsiaTheme="minorHAnsi"/>
          <w:lang w:eastAsia="en-US"/>
        </w:rPr>
        <w:t xml:space="preserve"> </w:t>
      </w:r>
      <w:r w:rsidR="000F7614" w:rsidRPr="000F7614">
        <w:rPr>
          <w:rFonts w:eastAsiaTheme="minorHAnsi"/>
          <w:sz w:val="23"/>
          <w:szCs w:val="23"/>
          <w:lang w:eastAsia="en-US"/>
        </w:rPr>
        <w:t>Trata-se de peça de informação iniciada pela ________________, em virtude da prática, em tese, de _________________________.</w:t>
      </w:r>
      <w:r w:rsidR="007E4360">
        <w:rPr>
          <w:rFonts w:eastAsiaTheme="minorHAnsi"/>
          <w:sz w:val="23"/>
          <w:szCs w:val="23"/>
          <w:lang w:eastAsia="en-US"/>
        </w:rPr>
        <w:t xml:space="preserve"> </w:t>
      </w:r>
      <w:r w:rsidR="007E4360" w:rsidRPr="007E4360">
        <w:rPr>
          <w:rFonts w:eastAsiaTheme="minorHAnsi"/>
          <w:color w:val="FF0000"/>
          <w:sz w:val="23"/>
          <w:szCs w:val="23"/>
          <w:lang w:eastAsia="en-US"/>
        </w:rPr>
        <w:t>(Descrição dos Fatos)</w:t>
      </w:r>
    </w:p>
    <w:p w:rsidR="00DB0D84" w:rsidRPr="00EA541F" w:rsidRDefault="00DB0D84" w:rsidP="002437FF">
      <w:pPr>
        <w:pStyle w:val="Default"/>
        <w:spacing w:after="120"/>
        <w:rPr>
          <w:b/>
        </w:rPr>
      </w:pPr>
    </w:p>
    <w:p w:rsidR="000F7614" w:rsidRPr="002437FF" w:rsidRDefault="000F7614" w:rsidP="001B7E47">
      <w:pPr>
        <w:pStyle w:val="Default"/>
        <w:spacing w:after="120" w:line="276" w:lineRule="auto"/>
        <w:jc w:val="both"/>
        <w:rPr>
          <w:b/>
          <w:bCs/>
          <w:sz w:val="2"/>
          <w:szCs w:val="2"/>
        </w:rPr>
      </w:pPr>
    </w:p>
    <w:p w:rsidR="00D76B35" w:rsidRDefault="00A03003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>2</w:t>
      </w:r>
      <w:r w:rsidR="00D76B35" w:rsidRPr="00EA541F">
        <w:rPr>
          <w:b/>
          <w:bCs/>
        </w:rPr>
        <w:t>. DO DIREITO</w:t>
      </w:r>
    </w:p>
    <w:p w:rsidR="00DB0D84" w:rsidRDefault="00DB0D84" w:rsidP="001B7E47">
      <w:pPr>
        <w:pStyle w:val="Default"/>
        <w:spacing w:after="120" w:line="276" w:lineRule="auto"/>
        <w:jc w:val="both"/>
        <w:rPr>
          <w:b/>
          <w:bCs/>
        </w:rPr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Nos dados bancários de uma pessoa física e jurídica constam, dentre diversas informações, as movimentações financeiras de depósitos, saques, transferências, pagamentos etc.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Assim, uma forma muito eficaz de se conhecer a vida, a capacidade e os relacionamentos financeiros de uma pes</w:t>
      </w:r>
      <w:r w:rsidR="00D205DE">
        <w:t>soa física ou jurídica é, sem dú</w:t>
      </w:r>
      <w:r w:rsidRPr="00D37AAF">
        <w:t>vida, atravé</w:t>
      </w:r>
      <w:r>
        <w:t>s da sua movimentação bancária.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 xml:space="preserve">Tais informações, além de já possuírem um valor individual importante à apuração, quando confrontadas entre si e com outros elementos </w:t>
      </w:r>
      <w:r w:rsidRPr="00D37AAF">
        <w:lastRenderedPageBreak/>
        <w:t>investigatórios permitem verificar, por exemplo, se a movimentação financeira do investigado é compatível com os seus ganhos declarados, com a sua profissão, bem como no seu possível envolvimento em prática delituosa, tanto só como com o envolvimento de outras pessoas</w:t>
      </w:r>
      <w:r>
        <w:t>.</w:t>
      </w:r>
    </w:p>
    <w:p w:rsidR="002437FF" w:rsidRDefault="002437FF" w:rsidP="001B7E47">
      <w:pPr>
        <w:pStyle w:val="Default"/>
        <w:spacing w:after="120" w:line="276" w:lineRule="auto"/>
        <w:jc w:val="both"/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 xml:space="preserve">Contudo, as movimentações bancárias se encontram protegidas pelo sigilo de dados, conforme previsão inscrita no artigo 5º, inciso XII, da Constituição da República. Entretanto, tal direito não é absoluto, havendo a possibilidade do seu afastamento, conforme previsto na Lei Complementar Federal nº 105, de 10 de janeiro de 2001, que delimita a forma e as hipóteses de quebra do sigilo bancário, </w:t>
      </w:r>
      <w:r w:rsidRPr="00D37AAF">
        <w:rPr>
          <w:i/>
          <w:iCs/>
        </w:rPr>
        <w:t xml:space="preserve">in </w:t>
      </w:r>
      <w:proofErr w:type="spellStart"/>
      <w:r w:rsidRPr="00D37AAF">
        <w:rPr>
          <w:i/>
          <w:iCs/>
        </w:rPr>
        <w:t>verbis</w:t>
      </w:r>
      <w:proofErr w:type="spellEnd"/>
      <w:r w:rsidRPr="00D37AAF">
        <w:t xml:space="preserve">: </w:t>
      </w:r>
    </w:p>
    <w:p w:rsidR="00F40DF5" w:rsidRPr="00D37AAF" w:rsidRDefault="00F40DF5" w:rsidP="001B7E47">
      <w:pPr>
        <w:pStyle w:val="Default"/>
        <w:spacing w:after="120" w:line="276" w:lineRule="auto"/>
        <w:jc w:val="both"/>
      </w:pPr>
    </w:p>
    <w:p w:rsidR="00D37AAF" w:rsidRPr="00D37AAF" w:rsidRDefault="00D37AAF" w:rsidP="001B7E47">
      <w:pPr>
        <w:pStyle w:val="Default"/>
        <w:spacing w:line="276" w:lineRule="auto"/>
        <w:ind w:left="426" w:firstLine="708"/>
        <w:jc w:val="both"/>
        <w:rPr>
          <w:i/>
          <w:iCs/>
        </w:rPr>
      </w:pPr>
      <w:proofErr w:type="gramStart"/>
      <w:r w:rsidRPr="00D37AAF">
        <w:rPr>
          <w:i/>
          <w:iCs/>
        </w:rPr>
        <w:t>“Art. 1º (...)</w:t>
      </w:r>
    </w:p>
    <w:p w:rsidR="00D37AAF" w:rsidRPr="00D37AAF" w:rsidRDefault="00D37AAF" w:rsidP="001B7E47">
      <w:pPr>
        <w:pStyle w:val="Default"/>
        <w:spacing w:line="276" w:lineRule="auto"/>
        <w:ind w:left="1134" w:firstLine="3"/>
        <w:jc w:val="both"/>
      </w:pPr>
      <w:proofErr w:type="gramEnd"/>
      <w:r w:rsidRPr="00D37AAF">
        <w:rPr>
          <w:i/>
          <w:iCs/>
        </w:rPr>
        <w:t xml:space="preserve">§ 4º A quebra de sigilo </w:t>
      </w:r>
      <w:r w:rsidRPr="00D37AAF">
        <w:rPr>
          <w:b/>
          <w:i/>
          <w:iCs/>
        </w:rPr>
        <w:t>poderá ser decretada, quando necessária para apuração de ocorrência de qualquer ilícito, em qualquer fase do inquérito ou do processo judicial</w:t>
      </w:r>
      <w:r w:rsidRPr="00D37AAF">
        <w:rPr>
          <w:i/>
          <w:iCs/>
        </w:rPr>
        <w:t xml:space="preserve">, e especialmente nos seguintes crimes: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 – de terrorismo;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 – de tráfico ilícito de substâncias entorpecentes ou drogas afins;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III – de contrabando ou tráfico de armas, munições ou material destinado a sua produção;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IV – de extorsão mediante </w:t>
      </w:r>
      <w:r w:rsidR="000B7DBC"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>sequestro</w:t>
      </w: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 – contra o sistema financeiro nacional;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 – contra a Administração Pública;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 – contra a ordem tributária e a previdência social;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VIII – lavagem de dinheiro ou ocultação de bens, direitos e valores; </w:t>
      </w:r>
    </w:p>
    <w:p w:rsidR="00A21E0E" w:rsidRDefault="00A21E0E" w:rsidP="001B7E47">
      <w:pPr>
        <w:pStyle w:val="Default"/>
        <w:spacing w:line="360" w:lineRule="auto"/>
        <w:ind w:left="1134"/>
        <w:jc w:val="both"/>
        <w:rPr>
          <w:rFonts w:eastAsiaTheme="minorHAnsi"/>
          <w:i/>
          <w:iCs/>
          <w:sz w:val="23"/>
          <w:szCs w:val="23"/>
          <w:lang w:eastAsia="en-US"/>
        </w:rPr>
      </w:pPr>
      <w:proofErr w:type="gramStart"/>
      <w:r w:rsidRPr="00A21E0E">
        <w:rPr>
          <w:rFonts w:eastAsiaTheme="minorHAnsi"/>
          <w:i/>
          <w:iCs/>
          <w:sz w:val="23"/>
          <w:szCs w:val="23"/>
          <w:lang w:eastAsia="en-US"/>
        </w:rPr>
        <w:t>IX – praticado por organização criminosa.”</w:t>
      </w:r>
      <w:proofErr w:type="gramEnd"/>
    </w:p>
    <w:p w:rsidR="00F40DF5" w:rsidRDefault="00F40DF5" w:rsidP="001B7E47">
      <w:pPr>
        <w:pStyle w:val="Default"/>
        <w:spacing w:line="360" w:lineRule="auto"/>
        <w:ind w:left="1134"/>
        <w:jc w:val="both"/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Destarte, com base nos fatos anteriormente narrados, o acesso aos dados bancários do investigado se torna uma medida imprescindível à necessidade de se reunir todos os elementos de investigação que permitam a realização de outras diligências investigatórias, objetivando a conclusão do procedimento policial com a respectiva e irrefutável autoria.</w:t>
      </w:r>
    </w:p>
    <w:p w:rsidR="001B7E47" w:rsidRPr="002437FF" w:rsidRDefault="001B7E47" w:rsidP="001B7E47">
      <w:pPr>
        <w:pStyle w:val="Default"/>
        <w:spacing w:after="120" w:line="276" w:lineRule="auto"/>
        <w:jc w:val="both"/>
        <w:rPr>
          <w:b/>
          <w:bCs/>
          <w:sz w:val="2"/>
          <w:szCs w:val="2"/>
        </w:rPr>
      </w:pPr>
    </w:p>
    <w:p w:rsidR="00EA4BC5" w:rsidRDefault="00EA4BC5" w:rsidP="00F40DF5">
      <w:pPr>
        <w:pStyle w:val="Default"/>
        <w:numPr>
          <w:ilvl w:val="0"/>
          <w:numId w:val="6"/>
        </w:numPr>
        <w:spacing w:after="120" w:line="276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AFASTAMENTO DE SIGILO FISCAL</w:t>
      </w:r>
    </w:p>
    <w:p w:rsidR="0031661A" w:rsidRDefault="0031661A" w:rsidP="005148E0">
      <w:pPr>
        <w:suppressAutoHyphens w:val="0"/>
        <w:spacing w:after="120" w:line="360" w:lineRule="auto"/>
        <w:ind w:firstLine="2268"/>
        <w:jc w:val="both"/>
        <w:rPr>
          <w:rFonts w:eastAsia="Century Gothic" w:cs="Arial"/>
          <w:color w:val="000000"/>
          <w:szCs w:val="24"/>
        </w:rPr>
      </w:pPr>
      <w:r w:rsidRPr="00EE1DD3">
        <w:rPr>
          <w:rFonts w:eastAsia="Century Gothic" w:cs="Arial"/>
          <w:b/>
          <w:color w:val="000000"/>
          <w:szCs w:val="24"/>
        </w:rPr>
        <w:t>I.</w:t>
      </w:r>
      <w:r>
        <w:rPr>
          <w:rFonts w:eastAsia="Century Gothic" w:cs="Arial"/>
          <w:color w:val="000000"/>
          <w:szCs w:val="24"/>
        </w:rPr>
        <w:t xml:space="preserve"> </w:t>
      </w:r>
      <w:r w:rsidR="00C82BB9">
        <w:rPr>
          <w:rFonts w:eastAsia="Century Gothic" w:cs="Arial"/>
          <w:color w:val="000000"/>
          <w:szCs w:val="24"/>
        </w:rPr>
        <w:t>Com base nos Artigos</w:t>
      </w:r>
      <w:r w:rsidRPr="0031661A">
        <w:rPr>
          <w:rFonts w:eastAsia="Century Gothic" w:cs="Arial"/>
          <w:color w:val="000000"/>
          <w:szCs w:val="24"/>
        </w:rPr>
        <w:t xml:space="preserve"> 198 e 199 do Código Tributário Nacional (Lei 5.172/66), </w:t>
      </w:r>
      <w:r w:rsidRPr="00C82BB9">
        <w:rPr>
          <w:rFonts w:eastAsia="Century Gothic" w:cs="Arial"/>
          <w:color w:val="000000"/>
          <w:szCs w:val="24"/>
        </w:rPr>
        <w:t xml:space="preserve">a decretação do </w:t>
      </w:r>
      <w:r w:rsidR="00C82BB9" w:rsidRPr="00C82BB9">
        <w:rPr>
          <w:rFonts w:eastAsia="Century Gothic" w:cs="Arial"/>
          <w:b/>
          <w:color w:val="000000"/>
          <w:szCs w:val="24"/>
        </w:rPr>
        <w:t>AFASTAMENTO DO SIGILO FISCAL</w:t>
      </w:r>
      <w:r w:rsidR="00C82BB9" w:rsidRPr="0031661A">
        <w:rPr>
          <w:rFonts w:eastAsia="Century Gothic" w:cs="Arial"/>
          <w:b/>
          <w:color w:val="000000"/>
          <w:szCs w:val="24"/>
        </w:rPr>
        <w:t xml:space="preserve"> </w:t>
      </w:r>
      <w:r w:rsidRPr="0031661A">
        <w:rPr>
          <w:rFonts w:eastAsia="Century Gothic" w:cs="Arial"/>
          <w:color w:val="000000"/>
          <w:szCs w:val="24"/>
        </w:rPr>
        <w:t>das seguintes pessoas físicas e/ou jurídicas abaixo referidas:</w:t>
      </w:r>
    </w:p>
    <w:p w:rsidR="0031661A" w:rsidRPr="009B7DDC" w:rsidRDefault="0031661A" w:rsidP="00EE1DD3">
      <w:pPr>
        <w:pStyle w:val="Default"/>
        <w:numPr>
          <w:ilvl w:val="0"/>
          <w:numId w:val="5"/>
        </w:numPr>
        <w:spacing w:after="120" w:line="276" w:lineRule="auto"/>
        <w:ind w:left="993"/>
        <w:jc w:val="both"/>
      </w:pPr>
      <w:r>
        <w:rPr>
          <w:sz w:val="23"/>
          <w:szCs w:val="23"/>
        </w:rPr>
        <w:t xml:space="preserve">__________, (nacionalidade), (estado civil), (profissão), nascido em __/__/___, na cidade de ______, (filiação), portador do RG nº ______, CPF nº _________, com endereço à Rua ________, nº _____, Bairro ______, Cidade __________; </w:t>
      </w:r>
    </w:p>
    <w:p w:rsidR="0031661A" w:rsidRPr="00BB22C2" w:rsidRDefault="0031661A" w:rsidP="00EE1DD3">
      <w:pPr>
        <w:pStyle w:val="Default"/>
        <w:spacing w:after="120" w:line="276" w:lineRule="auto"/>
        <w:ind w:left="993"/>
        <w:jc w:val="both"/>
      </w:pPr>
    </w:p>
    <w:p w:rsidR="0031661A" w:rsidRPr="00A74944" w:rsidRDefault="0031661A" w:rsidP="00EE1DD3">
      <w:pPr>
        <w:pStyle w:val="Default"/>
        <w:numPr>
          <w:ilvl w:val="0"/>
          <w:numId w:val="5"/>
        </w:numPr>
        <w:spacing w:after="120" w:line="276" w:lineRule="auto"/>
        <w:ind w:left="993"/>
        <w:jc w:val="both"/>
      </w:pPr>
      <w:r>
        <w:rPr>
          <w:sz w:val="23"/>
          <w:szCs w:val="23"/>
        </w:rPr>
        <w:t>__________, (nacionalidade), (estado civil), (profissão), nascido em __/__/___, na cidade de ______, (filiação), portador do RG nº ______, CPF nº _________, com endereço à Rua ________, nº _____, Bairro ______, Cidade __________;</w:t>
      </w:r>
    </w:p>
    <w:p w:rsidR="0031661A" w:rsidRPr="0031661A" w:rsidRDefault="0031661A" w:rsidP="00EE1DD3">
      <w:pPr>
        <w:spacing w:after="120" w:line="360" w:lineRule="auto"/>
        <w:rPr>
          <w:rFonts w:cs="Arial"/>
          <w:szCs w:val="24"/>
        </w:rPr>
      </w:pPr>
    </w:p>
    <w:p w:rsidR="0031661A" w:rsidRDefault="00E60FCA" w:rsidP="00A679AB">
      <w:pPr>
        <w:spacing w:after="120" w:line="360" w:lineRule="auto"/>
        <w:ind w:firstLine="2268"/>
        <w:jc w:val="both"/>
        <w:rPr>
          <w:rFonts w:eastAsia="Century Gothic" w:cs="Arial"/>
          <w:color w:val="000000"/>
          <w:szCs w:val="24"/>
        </w:rPr>
      </w:pPr>
      <w:r w:rsidRPr="00E60FCA">
        <w:rPr>
          <w:rFonts w:eastAsia="Century Gothic" w:cs="Arial"/>
          <w:b/>
          <w:color w:val="000000"/>
          <w:szCs w:val="24"/>
        </w:rPr>
        <w:t>II.</w:t>
      </w:r>
      <w:r>
        <w:rPr>
          <w:rFonts w:eastAsia="Century Gothic" w:cs="Arial"/>
          <w:color w:val="000000"/>
          <w:szCs w:val="24"/>
        </w:rPr>
        <w:t xml:space="preserve"> </w:t>
      </w:r>
      <w:r w:rsidR="0031661A" w:rsidRPr="0031661A">
        <w:rPr>
          <w:rFonts w:eastAsia="Century Gothic" w:cs="Arial"/>
          <w:color w:val="000000"/>
          <w:szCs w:val="24"/>
        </w:rPr>
        <w:t xml:space="preserve">E, para </w:t>
      </w:r>
      <w:r w:rsidR="0031661A" w:rsidRPr="0031661A">
        <w:rPr>
          <w:rFonts w:eastAsia="Century Gothic" w:cs="Arial"/>
          <w:szCs w:val="24"/>
        </w:rPr>
        <w:t>tanto requer que se oficie</w:t>
      </w:r>
      <w:r w:rsidR="0031661A" w:rsidRPr="0031661A">
        <w:rPr>
          <w:rFonts w:eastAsia="Century Gothic" w:cs="Arial"/>
          <w:color w:val="000000"/>
          <w:szCs w:val="24"/>
        </w:rPr>
        <w:t xml:space="preserve"> à </w:t>
      </w:r>
      <w:r w:rsidR="0031661A" w:rsidRPr="0031661A">
        <w:rPr>
          <w:rFonts w:eastAsia="Century Gothic" w:cs="Arial"/>
          <w:b/>
          <w:color w:val="000000"/>
          <w:szCs w:val="24"/>
        </w:rPr>
        <w:t xml:space="preserve">Receita Federal do Brasil </w:t>
      </w:r>
      <w:r w:rsidR="0031661A" w:rsidRPr="0031661A">
        <w:rPr>
          <w:rFonts w:eastAsia="Century Gothic" w:cs="Arial"/>
          <w:color w:val="000000"/>
          <w:szCs w:val="24"/>
        </w:rPr>
        <w:t>para</w:t>
      </w:r>
      <w:r w:rsidR="00DF17A3">
        <w:rPr>
          <w:rFonts w:eastAsia="Century Gothic" w:cs="Arial"/>
          <w:color w:val="000000"/>
          <w:szCs w:val="24"/>
        </w:rPr>
        <w:t xml:space="preserve"> </w:t>
      </w:r>
      <w:r w:rsidR="0031661A" w:rsidRPr="0031661A">
        <w:rPr>
          <w:rFonts w:eastAsia="Century Gothic" w:cs="Arial"/>
          <w:color w:val="000000"/>
          <w:szCs w:val="24"/>
        </w:rPr>
        <w:t>que remeta em meio digital, no prazo de 30 (</w:t>
      </w:r>
      <w:r w:rsidR="00D01571">
        <w:rPr>
          <w:rFonts w:eastAsia="Century Gothic" w:cs="Arial"/>
          <w:color w:val="000000"/>
          <w:szCs w:val="24"/>
        </w:rPr>
        <w:t>trinta) dias, diretamente ao</w:t>
      </w:r>
      <w:r w:rsidR="008A034B">
        <w:rPr>
          <w:rFonts w:eastAsia="Century Gothic" w:cs="Arial"/>
          <w:color w:val="000000"/>
          <w:szCs w:val="24"/>
        </w:rPr>
        <w:t xml:space="preserve"> Laboratório de Tecnologia Contra Lavagem de Dinheiro – LAB-LD/CIIDS-SDS/P</w:t>
      </w:r>
      <w:r w:rsidR="00ED7797">
        <w:rPr>
          <w:rFonts w:eastAsia="Century Gothic" w:cs="Arial"/>
          <w:color w:val="000000"/>
          <w:szCs w:val="24"/>
        </w:rPr>
        <w:t>E com endereço já descrito abaixo</w:t>
      </w:r>
      <w:r w:rsidR="0031661A" w:rsidRPr="0031661A">
        <w:rPr>
          <w:rFonts w:eastAsia="Century Gothic" w:cs="Arial"/>
          <w:color w:val="000000"/>
          <w:szCs w:val="24"/>
        </w:rPr>
        <w:t>, o seguinte:</w:t>
      </w:r>
    </w:p>
    <w:p w:rsidR="00742CB0" w:rsidRPr="00742CB0" w:rsidRDefault="00742CB0" w:rsidP="00A679AB">
      <w:pPr>
        <w:spacing w:after="120" w:line="360" w:lineRule="auto"/>
        <w:ind w:firstLine="2268"/>
        <w:jc w:val="both"/>
        <w:rPr>
          <w:rFonts w:eastAsia="Century Gothic" w:cs="Arial"/>
          <w:color w:val="FF0000"/>
          <w:sz w:val="10"/>
          <w:szCs w:val="10"/>
        </w:rPr>
      </w:pPr>
    </w:p>
    <w:p w:rsidR="0031661A" w:rsidRPr="00742CB0" w:rsidRDefault="001A0F96" w:rsidP="00742CB0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eastAsia="Century Gothic" w:cs="Arial"/>
          <w:color w:val="000000"/>
          <w:szCs w:val="24"/>
        </w:rPr>
      </w:pPr>
      <w:r w:rsidRPr="00742CB0">
        <w:rPr>
          <w:rFonts w:eastAsia="Century Gothic" w:cs="Arial"/>
          <w:color w:val="000000"/>
          <w:szCs w:val="24"/>
        </w:rPr>
        <w:t>C</w:t>
      </w:r>
      <w:r w:rsidR="0031661A" w:rsidRPr="00742CB0">
        <w:rPr>
          <w:rFonts w:eastAsia="Century Gothic" w:cs="Arial"/>
          <w:color w:val="000000"/>
          <w:szCs w:val="24"/>
        </w:rPr>
        <w:t xml:space="preserve">ópia das </w:t>
      </w:r>
      <w:r w:rsidR="0031661A" w:rsidRPr="00742CB0">
        <w:rPr>
          <w:rFonts w:eastAsia="Century Gothic" w:cs="Arial"/>
          <w:b/>
          <w:color w:val="000000"/>
          <w:szCs w:val="24"/>
        </w:rPr>
        <w:t>Declarações</w:t>
      </w:r>
      <w:r w:rsidR="0031661A" w:rsidRPr="00742CB0">
        <w:rPr>
          <w:rFonts w:eastAsia="Century Gothic" w:cs="Arial"/>
          <w:color w:val="000000"/>
          <w:szCs w:val="24"/>
        </w:rPr>
        <w:t>, originais e eventuais retificadoras, de Ajuste Anual de Pesso</w:t>
      </w:r>
      <w:r w:rsidR="000F5DE6" w:rsidRPr="00742CB0">
        <w:rPr>
          <w:rFonts w:eastAsia="Century Gothic" w:cs="Arial"/>
          <w:color w:val="000000"/>
          <w:szCs w:val="24"/>
        </w:rPr>
        <w:t>a Física (DIRPF), de Informação</w:t>
      </w:r>
      <w:r w:rsidR="0031661A" w:rsidRPr="00742CB0">
        <w:rPr>
          <w:rFonts w:eastAsia="Century Gothic" w:cs="Arial"/>
          <w:color w:val="000000"/>
          <w:szCs w:val="24"/>
        </w:rPr>
        <w:t xml:space="preserve"> Econômico-Fiscal de Pessoa Jurídica (DIPJ) e Declarações de Isenção;</w:t>
      </w:r>
    </w:p>
    <w:p w:rsidR="00742CB0" w:rsidRPr="00742CB0" w:rsidRDefault="00742CB0" w:rsidP="00742CB0">
      <w:pPr>
        <w:pStyle w:val="PargrafodaLista"/>
        <w:spacing w:after="120" w:line="360" w:lineRule="auto"/>
        <w:ind w:left="927"/>
        <w:jc w:val="both"/>
        <w:rPr>
          <w:rFonts w:eastAsia="Century Gothic" w:cs="Arial"/>
          <w:color w:val="000000"/>
          <w:sz w:val="10"/>
          <w:szCs w:val="10"/>
        </w:rPr>
      </w:pPr>
    </w:p>
    <w:p w:rsidR="00742CB0" w:rsidRPr="00742CB0" w:rsidRDefault="0031661A" w:rsidP="00742CB0">
      <w:pPr>
        <w:spacing w:after="120" w:line="360" w:lineRule="auto"/>
        <w:ind w:left="567"/>
        <w:jc w:val="both"/>
        <w:rPr>
          <w:rFonts w:eastAsia="Century Gothic" w:cs="Arial"/>
          <w:i/>
          <w:szCs w:val="24"/>
        </w:rPr>
      </w:pPr>
      <w:r w:rsidRPr="0031661A">
        <w:rPr>
          <w:rFonts w:eastAsia="Century Gothic" w:cs="Arial"/>
          <w:color w:val="000000"/>
          <w:szCs w:val="24"/>
        </w:rPr>
        <w:t xml:space="preserve">b) </w:t>
      </w:r>
      <w:r w:rsidR="001A0F96">
        <w:rPr>
          <w:rFonts w:eastAsia="Century Gothic" w:cs="Arial"/>
          <w:b/>
          <w:color w:val="000000"/>
          <w:szCs w:val="24"/>
        </w:rPr>
        <w:t>D</w:t>
      </w:r>
      <w:r w:rsidRPr="0031661A">
        <w:rPr>
          <w:rFonts w:eastAsia="Century Gothic" w:cs="Arial"/>
          <w:b/>
          <w:color w:val="000000"/>
          <w:szCs w:val="24"/>
        </w:rPr>
        <w:t xml:space="preserve">ossiê </w:t>
      </w:r>
      <w:r w:rsidR="001A0F96">
        <w:rPr>
          <w:rFonts w:eastAsia="Century Gothic" w:cs="Arial"/>
          <w:b/>
          <w:color w:val="000000"/>
          <w:szCs w:val="24"/>
        </w:rPr>
        <w:t>I</w:t>
      </w:r>
      <w:r w:rsidRPr="0031661A">
        <w:rPr>
          <w:rFonts w:eastAsia="Century Gothic" w:cs="Arial"/>
          <w:b/>
          <w:color w:val="000000"/>
          <w:szCs w:val="24"/>
        </w:rPr>
        <w:t xml:space="preserve">ntegrado </w:t>
      </w:r>
      <w:r w:rsidRPr="0031661A">
        <w:rPr>
          <w:rFonts w:eastAsia="Century Gothic" w:cs="Arial"/>
          <w:color w:val="000000"/>
          <w:szCs w:val="24"/>
        </w:rPr>
        <w:t xml:space="preserve">para cada investigado, contendo, no que </w:t>
      </w:r>
      <w:proofErr w:type="gramStart"/>
      <w:r w:rsidRPr="0031661A">
        <w:rPr>
          <w:rFonts w:eastAsia="Century Gothic" w:cs="Arial"/>
          <w:color w:val="000000"/>
          <w:szCs w:val="24"/>
        </w:rPr>
        <w:t>couber</w:t>
      </w:r>
      <w:proofErr w:type="gramEnd"/>
      <w:r w:rsidRPr="0031661A">
        <w:rPr>
          <w:rFonts w:eastAsia="Century Gothic" w:cs="Arial"/>
          <w:color w:val="000000"/>
          <w:szCs w:val="24"/>
        </w:rPr>
        <w:t xml:space="preserve">, as seguintes informações de sua base de dados: </w:t>
      </w:r>
      <w:r w:rsidRPr="0031661A">
        <w:rPr>
          <w:rFonts w:cs="Arial"/>
          <w:i/>
          <w:szCs w:val="24"/>
        </w:rPr>
        <w:t xml:space="preserve">Extrato PJ ou PF; Cadastro de Pessoa Física; Cadastro de Pessoa Jurídica; Ação Fiscal; Compras DIPJ Terceiros; Vendas DIPJ Terceiros; </w:t>
      </w:r>
      <w:r w:rsidRPr="0031661A">
        <w:rPr>
          <w:rFonts w:eastAsia="Century Gothic" w:cs="Arial"/>
          <w:i/>
          <w:szCs w:val="24"/>
        </w:rPr>
        <w:t xml:space="preserve">DIPJ;DIRPF; DECRED; DMED; DIMOF; </w:t>
      </w:r>
      <w:r w:rsidRPr="0031661A">
        <w:rPr>
          <w:rFonts w:cs="Arial"/>
          <w:i/>
          <w:szCs w:val="24"/>
        </w:rPr>
        <w:t xml:space="preserve">DCPMF; </w:t>
      </w:r>
      <w:r w:rsidRPr="0031661A">
        <w:rPr>
          <w:rFonts w:eastAsia="Century Gothic" w:cs="Arial"/>
          <w:i/>
          <w:szCs w:val="24"/>
        </w:rPr>
        <w:t xml:space="preserve">DIMOB; DOI; </w:t>
      </w:r>
      <w:r w:rsidRPr="0031661A">
        <w:rPr>
          <w:rFonts w:cs="Arial"/>
          <w:i/>
          <w:szCs w:val="24"/>
        </w:rPr>
        <w:t xml:space="preserve">DIRF; </w:t>
      </w:r>
      <w:r w:rsidRPr="0031661A">
        <w:rPr>
          <w:rFonts w:eastAsia="Century Gothic" w:cs="Arial"/>
          <w:i/>
          <w:szCs w:val="24"/>
        </w:rPr>
        <w:t xml:space="preserve">DITR; e-DPV; </w:t>
      </w:r>
      <w:r w:rsidRPr="0031661A">
        <w:rPr>
          <w:rFonts w:cs="Arial"/>
          <w:i/>
          <w:szCs w:val="24"/>
        </w:rPr>
        <w:t xml:space="preserve">DERC; DCTF; </w:t>
      </w:r>
      <w:r w:rsidRPr="0031661A">
        <w:rPr>
          <w:rFonts w:eastAsia="Century Gothic" w:cs="Arial"/>
          <w:i/>
          <w:szCs w:val="24"/>
        </w:rPr>
        <w:t xml:space="preserve">CADIN; </w:t>
      </w:r>
      <w:r w:rsidRPr="0031661A">
        <w:rPr>
          <w:rFonts w:cs="Arial"/>
          <w:i/>
          <w:szCs w:val="24"/>
        </w:rPr>
        <w:t xml:space="preserve">DACON; DASN; DBF; </w:t>
      </w:r>
      <w:r w:rsidRPr="0031661A">
        <w:rPr>
          <w:rFonts w:eastAsia="Century Gothic" w:cs="Arial"/>
          <w:i/>
          <w:szCs w:val="24"/>
        </w:rPr>
        <w:t>PAES; PER/DCOMP; SIAFI ;SINAL; SIPADE e COLETA.</w:t>
      </w:r>
    </w:p>
    <w:p w:rsidR="00742CB0" w:rsidRDefault="00742CB0" w:rsidP="00ED7797">
      <w:pPr>
        <w:pStyle w:val="Default"/>
        <w:spacing w:after="120" w:line="276" w:lineRule="auto"/>
        <w:jc w:val="both"/>
      </w:pPr>
    </w:p>
    <w:p w:rsidR="00742CB0" w:rsidRDefault="00742CB0" w:rsidP="00ED7797">
      <w:pPr>
        <w:pStyle w:val="Default"/>
        <w:spacing w:after="120" w:line="276" w:lineRule="auto"/>
        <w:jc w:val="both"/>
      </w:pPr>
      <w:r>
        <w:lastRenderedPageBreak/>
        <w:tab/>
        <w:t>O Endereço para a solicitação de Afastamento de Sigilo Fiscal é:</w:t>
      </w:r>
    </w:p>
    <w:p w:rsidR="0018092F" w:rsidRDefault="0018092F" w:rsidP="00ED7797">
      <w:pPr>
        <w:pStyle w:val="Default"/>
        <w:spacing w:after="120" w:line="276" w:lineRule="auto"/>
        <w:jc w:val="both"/>
      </w:pPr>
    </w:p>
    <w:p w:rsidR="0018092F" w:rsidRPr="00947F7D" w:rsidRDefault="0018092F" w:rsidP="0018092F">
      <w:pPr>
        <w:pStyle w:val="Default"/>
        <w:jc w:val="center"/>
        <w:rPr>
          <w:b/>
          <w:u w:val="single"/>
        </w:rPr>
      </w:pPr>
      <w:r w:rsidRPr="00947F7D">
        <w:rPr>
          <w:b/>
          <w:u w:val="single"/>
        </w:rPr>
        <w:t>ESCRITÓRIO DE PESQUISA E INVESTIGAÇÃO</w:t>
      </w:r>
    </w:p>
    <w:p w:rsidR="0018092F" w:rsidRPr="00947F7D" w:rsidRDefault="0018092F" w:rsidP="0018092F">
      <w:pPr>
        <w:shd w:val="clear" w:color="auto" w:fill="FFFFFF"/>
        <w:suppressAutoHyphens w:val="0"/>
        <w:spacing w:line="242" w:lineRule="atLeast"/>
        <w:jc w:val="center"/>
        <w:rPr>
          <w:rFonts w:cs="Arial"/>
          <w:color w:val="222222"/>
          <w:szCs w:val="24"/>
          <w:lang w:eastAsia="en-US"/>
        </w:rPr>
      </w:pPr>
      <w:r w:rsidRPr="00947F7D">
        <w:rPr>
          <w:rFonts w:cs="Arial"/>
          <w:b/>
          <w:bCs/>
          <w:color w:val="222222"/>
          <w:szCs w:val="24"/>
          <w:lang w:eastAsia="en-US"/>
        </w:rPr>
        <w:t>Endereço:</w:t>
      </w:r>
      <w:r w:rsidRPr="00947F7D">
        <w:rPr>
          <w:rFonts w:eastAsiaTheme="minorEastAsia" w:cs="Arial"/>
          <w:b/>
          <w:bCs/>
          <w:color w:val="222222"/>
          <w:szCs w:val="24"/>
          <w:lang w:eastAsia="en-US"/>
        </w:rPr>
        <w:t> </w:t>
      </w:r>
      <w:r w:rsidRPr="00947F7D">
        <w:rPr>
          <w:rFonts w:eastAsiaTheme="minorEastAsia" w:cs="Arial"/>
          <w:bCs/>
          <w:color w:val="222222"/>
          <w:szCs w:val="24"/>
          <w:lang w:eastAsia="en-US"/>
        </w:rPr>
        <w:t>Av. Agamenon Magalhães</w:t>
      </w:r>
      <w:r w:rsidRPr="00947F7D">
        <w:rPr>
          <w:rFonts w:cs="Arial"/>
          <w:color w:val="222222"/>
          <w:szCs w:val="24"/>
          <w:lang w:eastAsia="en-US"/>
        </w:rPr>
        <w:t>, n. 2997, 5</w:t>
      </w:r>
      <w:r w:rsidRPr="00947F7D">
        <w:rPr>
          <w:rFonts w:cs="Arial"/>
          <w:color w:val="222222"/>
          <w:szCs w:val="24"/>
          <w:vertAlign w:val="superscript"/>
          <w:lang w:eastAsia="en-US"/>
        </w:rPr>
        <w:t>o</w:t>
      </w:r>
      <w:r w:rsidRPr="00947F7D">
        <w:rPr>
          <w:rFonts w:cs="Arial"/>
          <w:color w:val="222222"/>
          <w:szCs w:val="24"/>
          <w:lang w:eastAsia="en-US"/>
        </w:rPr>
        <w:t xml:space="preserve"> Andar, Boa </w:t>
      </w:r>
      <w:proofErr w:type="gramStart"/>
      <w:r w:rsidRPr="00947F7D">
        <w:rPr>
          <w:rFonts w:cs="Arial"/>
          <w:color w:val="222222"/>
          <w:szCs w:val="24"/>
          <w:lang w:eastAsia="en-US"/>
        </w:rPr>
        <w:t>Vista</w:t>
      </w:r>
      <w:proofErr w:type="gramEnd"/>
      <w:r w:rsidRPr="00947F7D">
        <w:rPr>
          <w:rFonts w:cs="Arial"/>
          <w:color w:val="222222"/>
          <w:szCs w:val="24"/>
          <w:lang w:eastAsia="en-US"/>
        </w:rPr>
        <w:t xml:space="preserve"> </w:t>
      </w:r>
    </w:p>
    <w:p w:rsidR="0018092F" w:rsidRPr="00947F7D" w:rsidRDefault="0018092F" w:rsidP="0018092F">
      <w:pPr>
        <w:shd w:val="clear" w:color="auto" w:fill="FFFFFF"/>
        <w:suppressAutoHyphens w:val="0"/>
        <w:spacing w:line="242" w:lineRule="atLeast"/>
        <w:jc w:val="center"/>
        <w:rPr>
          <w:rFonts w:cs="Arial"/>
          <w:b/>
          <w:color w:val="222222"/>
          <w:szCs w:val="24"/>
          <w:lang w:eastAsia="en-US"/>
        </w:rPr>
      </w:pPr>
      <w:r w:rsidRPr="00947F7D">
        <w:rPr>
          <w:rFonts w:cs="Arial"/>
          <w:color w:val="222222"/>
          <w:szCs w:val="24"/>
          <w:lang w:eastAsia="en-US"/>
        </w:rPr>
        <w:t>Recife, PE, 50050-290</w:t>
      </w:r>
      <w:r w:rsidRPr="00947F7D">
        <w:rPr>
          <w:rFonts w:cs="Arial"/>
          <w:b/>
          <w:color w:val="222222"/>
          <w:szCs w:val="24"/>
          <w:lang w:eastAsia="en-US"/>
        </w:rPr>
        <w:t xml:space="preserve"> </w:t>
      </w:r>
    </w:p>
    <w:p w:rsidR="00742CB0" w:rsidRDefault="0018092F" w:rsidP="0018092F">
      <w:pPr>
        <w:pStyle w:val="Default"/>
        <w:jc w:val="center"/>
        <w:rPr>
          <w:lang w:eastAsia="en-US"/>
        </w:rPr>
      </w:pPr>
      <w:r w:rsidRPr="00947F7D">
        <w:rPr>
          <w:rFonts w:eastAsiaTheme="minorEastAsia"/>
          <w:bCs/>
          <w:lang w:eastAsia="en-US"/>
        </w:rPr>
        <w:t xml:space="preserve">Telefones </w:t>
      </w:r>
      <w:r w:rsidRPr="00947F7D">
        <w:rPr>
          <w:lang w:eastAsia="en-US"/>
        </w:rPr>
        <w:t>(81) 3797-4003 Fax: (81) 3797-4031</w:t>
      </w:r>
    </w:p>
    <w:p w:rsidR="0018092F" w:rsidRDefault="0018092F" w:rsidP="0018092F">
      <w:pPr>
        <w:pStyle w:val="Default"/>
        <w:jc w:val="center"/>
      </w:pPr>
    </w:p>
    <w:p w:rsidR="00ED7797" w:rsidRDefault="00ED7797" w:rsidP="00742CB0">
      <w:pPr>
        <w:pStyle w:val="Default"/>
        <w:spacing w:after="120" w:line="276" w:lineRule="auto"/>
        <w:ind w:firstLine="2127"/>
        <w:jc w:val="both"/>
      </w:pPr>
      <w:r w:rsidRPr="00D37AAF">
        <w:t>Em caso de dúvidas, o endereço elet</w:t>
      </w:r>
      <w:r w:rsidRPr="00EA7B4C">
        <w:t xml:space="preserve">rônico para contato </w:t>
      </w:r>
      <w:r w:rsidRPr="00EA7B4C">
        <w:rPr>
          <w:color w:val="444444"/>
          <w:shd w:val="clear" w:color="auto" w:fill="FFFFFF"/>
        </w:rPr>
        <w:t xml:space="preserve">com </w:t>
      </w:r>
      <w:r w:rsidRPr="00D37AAF">
        <w:t>o Laboratório de Tecnologia Contra Lavagem de Dinheiro</w:t>
      </w:r>
      <w:r>
        <w:t xml:space="preserve"> – LAB-LD/CIIDS-SDS/PE</w:t>
      </w:r>
      <w:r w:rsidRPr="00D37AAF">
        <w:t>, do Centro Integrado de Inteligência de defesa Social – CIIDS</w:t>
      </w:r>
      <w:r>
        <w:t>,</w:t>
      </w:r>
      <w:r w:rsidRPr="00D37AAF">
        <w:t xml:space="preserve"> da Secretaria de Defesa Social de Pernambuco</w:t>
      </w:r>
      <w:r>
        <w:t xml:space="preserve"> – SDS</w:t>
      </w:r>
      <w:r w:rsidRPr="00D37AAF">
        <w:t xml:space="preserve"> é: </w:t>
      </w:r>
      <w:hyperlink r:id="rId8" w:history="1">
        <w:r w:rsidRPr="00DE5641">
          <w:rPr>
            <w:rStyle w:val="Hyperlink"/>
          </w:rPr>
          <w:t>labld@ciids.pe.gov.br</w:t>
        </w:r>
      </w:hyperlink>
      <w:r>
        <w:t xml:space="preserve"> ou através do Portal </w:t>
      </w:r>
      <w:hyperlink r:id="rId9" w:history="1">
        <w:r w:rsidRPr="00FA2BF2">
          <w:rPr>
            <w:rStyle w:val="Hyperlink"/>
          </w:rPr>
          <w:t>www.labld.sds.pe.gov.br</w:t>
        </w:r>
      </w:hyperlink>
      <w:r>
        <w:t xml:space="preserve"> </w:t>
      </w:r>
      <w:r w:rsidRPr="00D37AAF">
        <w:t>e para correspondências o ende</w:t>
      </w:r>
      <w:bookmarkStart w:id="0" w:name="_GoBack"/>
      <w:bookmarkEnd w:id="0"/>
      <w:r w:rsidRPr="00D37AAF">
        <w:t xml:space="preserve">reço completo é: Av. </w:t>
      </w:r>
      <w:r>
        <w:t>Rio Capibaribe</w:t>
      </w:r>
      <w:r w:rsidRPr="00D37AAF">
        <w:t xml:space="preserve">, nº </w:t>
      </w:r>
      <w:r>
        <w:t>147 (CIIDS-SDS/PE)</w:t>
      </w:r>
      <w:r w:rsidRPr="00D37AAF">
        <w:t xml:space="preserve">, </w:t>
      </w:r>
      <w:r>
        <w:t>bairro São José, Recife/PE, CEP: 50.020-080 - Fone/fax (81) 3183-5332.</w:t>
      </w:r>
    </w:p>
    <w:p w:rsidR="006C2A3B" w:rsidRPr="00742CB0" w:rsidRDefault="00D37AAF" w:rsidP="001B7E47">
      <w:pPr>
        <w:pStyle w:val="Default"/>
        <w:spacing w:after="120" w:line="276" w:lineRule="auto"/>
        <w:jc w:val="both"/>
        <w:rPr>
          <w:sz w:val="16"/>
          <w:szCs w:val="16"/>
        </w:rPr>
      </w:pPr>
      <w:r>
        <w:tab/>
      </w:r>
      <w:r>
        <w:tab/>
      </w:r>
    </w:p>
    <w:p w:rsidR="00D37AAF" w:rsidRDefault="006C2A3B" w:rsidP="001B7E47">
      <w:pPr>
        <w:pStyle w:val="Default"/>
        <w:spacing w:after="120" w:line="276" w:lineRule="auto"/>
        <w:jc w:val="both"/>
      </w:pPr>
      <w:r>
        <w:tab/>
      </w:r>
      <w:r>
        <w:tab/>
      </w:r>
      <w:r w:rsidR="00D37AAF">
        <w:tab/>
      </w:r>
      <w:r w:rsidR="00D37AAF" w:rsidRPr="00D37AAF">
        <w:t xml:space="preserve">Cumpre salientar que </w:t>
      </w:r>
      <w:r w:rsidR="00175529" w:rsidRPr="00175529">
        <w:t>o Laboratório de Tecnologia Contra Lavagem de Dinheiro – LAB-LD, do Centr</w:t>
      </w:r>
      <w:r w:rsidR="000D1D2E">
        <w:t>o Integrado de Inteligência de D</w:t>
      </w:r>
      <w:r w:rsidR="00175529" w:rsidRPr="00175529">
        <w:t>efesa Social – CIIDS, da Secretaria de Defesa Social de Pernambuco</w:t>
      </w:r>
      <w:r w:rsidR="000D1D2E">
        <w:t xml:space="preserve"> – SDS</w:t>
      </w:r>
      <w:r w:rsidR="00D37AAF" w:rsidRPr="00D37AAF">
        <w:t>, à medida que examine os dados que lhe forem sendo encaminhados, remeterá relatório</w:t>
      </w:r>
      <w:r w:rsidR="00181FF7">
        <w:t>(s) de análise diretamente ao</w:t>
      </w:r>
      <w:r w:rsidR="00175529">
        <w:t xml:space="preserve"> Delegado de Polícia</w:t>
      </w:r>
      <w:r w:rsidR="00D37AAF" w:rsidRPr="00D37AAF">
        <w:t>, que ficará responsável pela apresentação a esse digno Juízo</w:t>
      </w:r>
      <w:r w:rsidR="00D37AAF">
        <w:t>.</w:t>
      </w:r>
    </w:p>
    <w:p w:rsidR="006C2A3B" w:rsidRPr="00742CB0" w:rsidRDefault="00D37AAF" w:rsidP="001B7E47">
      <w:pPr>
        <w:pStyle w:val="Default"/>
        <w:spacing w:after="120" w:line="276" w:lineRule="auto"/>
        <w:jc w:val="both"/>
        <w:rPr>
          <w:sz w:val="16"/>
          <w:szCs w:val="16"/>
        </w:rPr>
      </w:pPr>
      <w:r>
        <w:tab/>
      </w:r>
      <w:r>
        <w:tab/>
      </w:r>
    </w:p>
    <w:p w:rsidR="00D37AAF" w:rsidRPr="00D37AAF" w:rsidRDefault="006C2A3B" w:rsidP="001B7E47">
      <w:pPr>
        <w:pStyle w:val="Default"/>
        <w:spacing w:after="120" w:line="276" w:lineRule="auto"/>
        <w:jc w:val="both"/>
      </w:pPr>
      <w:r>
        <w:tab/>
      </w:r>
      <w:r>
        <w:tab/>
      </w:r>
      <w:r w:rsidR="00D37AAF">
        <w:tab/>
      </w:r>
      <w:r w:rsidR="00D37AAF" w:rsidRPr="00D37AAF">
        <w:t xml:space="preserve">Por fim, requer a autuação do pedido em apartado e que seja </w:t>
      </w:r>
      <w:r w:rsidR="00D37AAF" w:rsidRPr="00D37AAF">
        <w:rPr>
          <w:b/>
          <w:bCs/>
        </w:rPr>
        <w:t>decretado sigilo</w:t>
      </w:r>
      <w:r w:rsidR="00D37AAF" w:rsidRPr="00D37AAF">
        <w:t xml:space="preserve">, em razão da imperiosa proteção do direito à intimidade das pessoas referidas durante as investigações, especialmente os próprios investigados, bem como no intuito de assegurar a eficácia da apuração. </w:t>
      </w:r>
    </w:p>
    <w:p w:rsidR="00D76B35" w:rsidRPr="00D65F6B" w:rsidRDefault="00D76B35" w:rsidP="001B7E47">
      <w:pPr>
        <w:pStyle w:val="Default"/>
        <w:spacing w:after="120" w:line="276" w:lineRule="auto"/>
        <w:jc w:val="both"/>
        <w:rPr>
          <w:sz w:val="16"/>
          <w:szCs w:val="16"/>
        </w:rPr>
      </w:pPr>
    </w:p>
    <w:p w:rsidR="00D76B35" w:rsidRPr="00D37AAF" w:rsidRDefault="00D91BBC" w:rsidP="001B7E47">
      <w:pPr>
        <w:pStyle w:val="Default"/>
        <w:spacing w:after="120" w:line="276" w:lineRule="auto"/>
        <w:jc w:val="center"/>
      </w:pPr>
      <w:r w:rsidRPr="00F66D72">
        <w:rPr>
          <w:color w:val="FF0000"/>
        </w:rPr>
        <w:t>XXXXXX</w:t>
      </w:r>
      <w:r w:rsidR="00EF78BB" w:rsidRPr="00D37AAF">
        <w:t>/PE</w:t>
      </w:r>
      <w:r w:rsidR="00D76B35" w:rsidRPr="00D37AAF">
        <w:t xml:space="preserve">, </w:t>
      </w:r>
      <w:r w:rsidRPr="00F66D72">
        <w:rPr>
          <w:color w:val="FF0000"/>
        </w:rPr>
        <w:t>XX</w:t>
      </w:r>
      <w:r w:rsidR="00EF78BB" w:rsidRPr="00D37AAF">
        <w:t xml:space="preserve"> de </w:t>
      </w:r>
      <w:proofErr w:type="spellStart"/>
      <w:r w:rsidRPr="00F66D72">
        <w:rPr>
          <w:color w:val="FF0000"/>
        </w:rPr>
        <w:t>xxxxxxx</w:t>
      </w:r>
      <w:proofErr w:type="spellEnd"/>
      <w:r w:rsidR="00EF78BB" w:rsidRPr="00D37AAF">
        <w:t xml:space="preserve"> de </w:t>
      </w:r>
      <w:r w:rsidRPr="00F66D72">
        <w:rPr>
          <w:color w:val="FF0000"/>
        </w:rPr>
        <w:t>XXXX</w:t>
      </w:r>
      <w:r w:rsidR="00D76B35" w:rsidRPr="00D37AAF">
        <w:t>.</w:t>
      </w:r>
    </w:p>
    <w:p w:rsidR="002372C4" w:rsidRDefault="002372C4" w:rsidP="001B7E47">
      <w:pPr>
        <w:spacing w:after="120" w:line="276" w:lineRule="auto"/>
        <w:rPr>
          <w:rFonts w:cs="Arial"/>
          <w:szCs w:val="24"/>
        </w:rPr>
      </w:pPr>
    </w:p>
    <w:p w:rsidR="00D65F6B" w:rsidRPr="00D65F6B" w:rsidRDefault="00D65F6B" w:rsidP="001B7E47">
      <w:pPr>
        <w:spacing w:after="120" w:line="276" w:lineRule="auto"/>
        <w:rPr>
          <w:rFonts w:cs="Arial"/>
          <w:szCs w:val="24"/>
        </w:rPr>
      </w:pPr>
    </w:p>
    <w:p w:rsidR="002372C4" w:rsidRPr="00D37AAF" w:rsidRDefault="002372C4" w:rsidP="001B7E47">
      <w:pPr>
        <w:spacing w:after="120" w:line="276" w:lineRule="auto"/>
        <w:rPr>
          <w:rFonts w:cs="Arial"/>
          <w:szCs w:val="24"/>
        </w:rPr>
      </w:pPr>
    </w:p>
    <w:p w:rsidR="00EF78BB" w:rsidRDefault="0042279A" w:rsidP="001B7E47">
      <w:pPr>
        <w:spacing w:after="120" w:line="276" w:lineRule="auto"/>
        <w:jc w:val="center"/>
        <w:rPr>
          <w:rFonts w:cs="Arial"/>
          <w:szCs w:val="24"/>
        </w:rPr>
      </w:pPr>
      <w:proofErr w:type="spellStart"/>
      <w:r w:rsidRPr="00F66D72">
        <w:rPr>
          <w:rFonts w:cs="Arial"/>
          <w:color w:val="FF0000"/>
          <w:szCs w:val="24"/>
        </w:rPr>
        <w:t>Xxxxxxx</w:t>
      </w:r>
      <w:proofErr w:type="spellEnd"/>
      <w:r w:rsidRPr="00F66D72">
        <w:rPr>
          <w:rFonts w:cs="Arial"/>
          <w:color w:val="FF0000"/>
          <w:szCs w:val="24"/>
        </w:rPr>
        <w:t xml:space="preserve"> </w:t>
      </w:r>
      <w:proofErr w:type="spellStart"/>
      <w:r w:rsidRPr="00F66D72">
        <w:rPr>
          <w:rFonts w:cs="Arial"/>
          <w:color w:val="FF0000"/>
          <w:szCs w:val="24"/>
        </w:rPr>
        <w:t>Xxxxxxxxxxx</w:t>
      </w:r>
      <w:proofErr w:type="spellEnd"/>
    </w:p>
    <w:p w:rsidR="002E1FEC" w:rsidRDefault="002E1FEC" w:rsidP="001B7E47">
      <w:pPr>
        <w:spacing w:after="120"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Delegado PCPE</w:t>
      </w:r>
    </w:p>
    <w:sectPr w:rsidR="002E1FEC">
      <w:headerReference w:type="even" r:id="rId10"/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/>
      <w:pgMar w:top="1418" w:right="990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1F" w:rsidRDefault="00056A1F" w:rsidP="00D76B35">
      <w:r>
        <w:separator/>
      </w:r>
    </w:p>
  </w:endnote>
  <w:endnote w:type="continuationSeparator" w:id="0">
    <w:p w:rsidR="00056A1F" w:rsidRDefault="00056A1F" w:rsidP="00D7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6D" w:rsidRDefault="00056A1F" w:rsidP="00097BE3">
    <w:pPr>
      <w:pStyle w:val="Rodap"/>
      <w:jc w:val="center"/>
      <w:rPr>
        <w:rFonts w:cs="Arial"/>
        <w:sz w:val="20"/>
      </w:rPr>
    </w:pPr>
  </w:p>
  <w:p w:rsidR="005A0A3E" w:rsidRDefault="00D771E3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>
      <w:rPr>
        <w:rFonts w:eastAsiaTheme="minorHAnsi" w:cs="Arial"/>
        <w:sz w:val="20"/>
        <w:lang w:eastAsia="en-US"/>
      </w:rPr>
      <w:t>Av. Rio Capibaribe</w:t>
    </w:r>
    <w:r w:rsidR="00727938" w:rsidRPr="00727938">
      <w:rPr>
        <w:rFonts w:eastAsiaTheme="minorHAnsi" w:cs="Arial"/>
        <w:sz w:val="20"/>
        <w:lang w:eastAsia="en-US"/>
      </w:rPr>
      <w:t>,</w:t>
    </w:r>
    <w:r>
      <w:rPr>
        <w:rFonts w:eastAsiaTheme="minorHAnsi" w:cs="Arial"/>
        <w:sz w:val="20"/>
        <w:lang w:eastAsia="en-US"/>
      </w:rPr>
      <w:t xml:space="preserve"> nº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147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–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 w:rsidR="005A0A3E">
      <w:rPr>
        <w:rFonts w:eastAsiaTheme="minorHAnsi" w:cs="Arial"/>
        <w:sz w:val="20"/>
        <w:lang w:eastAsia="en-US"/>
      </w:rPr>
      <w:t>(CIIDS-SDS-PE), B</w:t>
    </w:r>
    <w:r>
      <w:rPr>
        <w:rFonts w:eastAsiaTheme="minorHAnsi" w:cs="Arial"/>
        <w:sz w:val="20"/>
        <w:lang w:eastAsia="en-US"/>
      </w:rPr>
      <w:t>airro de São José</w:t>
    </w:r>
    <w:r w:rsidR="00727938" w:rsidRPr="00727938">
      <w:rPr>
        <w:rFonts w:eastAsiaTheme="minorHAnsi" w:cs="Arial"/>
        <w:sz w:val="20"/>
        <w:lang w:eastAsia="en-US"/>
      </w:rPr>
      <w:t xml:space="preserve"> – </w:t>
    </w:r>
    <w:r>
      <w:rPr>
        <w:rFonts w:eastAsiaTheme="minorHAnsi" w:cs="Arial"/>
        <w:sz w:val="20"/>
        <w:lang w:eastAsia="en-US"/>
      </w:rPr>
      <w:t>Recife</w:t>
    </w:r>
    <w:r w:rsidR="00727938" w:rsidRPr="00727938">
      <w:rPr>
        <w:rFonts w:eastAsiaTheme="minorHAnsi" w:cs="Arial"/>
        <w:sz w:val="20"/>
        <w:lang w:eastAsia="en-US"/>
      </w:rPr>
      <w:t>/PE – CEP: 5</w:t>
    </w:r>
    <w:r>
      <w:rPr>
        <w:rFonts w:eastAsiaTheme="minorHAnsi" w:cs="Arial"/>
        <w:sz w:val="20"/>
        <w:lang w:eastAsia="en-US"/>
      </w:rPr>
      <w:t>0</w:t>
    </w:r>
    <w:r w:rsidR="00727938" w:rsidRPr="00727938">
      <w:rPr>
        <w:rFonts w:eastAsiaTheme="minorHAnsi" w:cs="Arial"/>
        <w:sz w:val="20"/>
        <w:lang w:eastAsia="en-US"/>
      </w:rPr>
      <w:t>.</w:t>
    </w:r>
    <w:r>
      <w:rPr>
        <w:rFonts w:eastAsiaTheme="minorHAnsi" w:cs="Arial"/>
        <w:sz w:val="20"/>
        <w:lang w:eastAsia="en-US"/>
      </w:rPr>
      <w:t>020</w:t>
    </w:r>
    <w:r w:rsidR="00727938" w:rsidRPr="00727938">
      <w:rPr>
        <w:rFonts w:eastAsiaTheme="minorHAnsi" w:cs="Arial"/>
        <w:sz w:val="20"/>
        <w:lang w:eastAsia="en-US"/>
      </w:rPr>
      <w:t>-</w:t>
    </w:r>
    <w:proofErr w:type="gramStart"/>
    <w:r w:rsidR="00727938" w:rsidRPr="00727938">
      <w:rPr>
        <w:rFonts w:eastAsiaTheme="minorHAnsi" w:cs="Arial"/>
        <w:sz w:val="20"/>
        <w:lang w:eastAsia="en-US"/>
      </w:rPr>
      <w:t>0</w:t>
    </w:r>
    <w:r>
      <w:rPr>
        <w:rFonts w:eastAsiaTheme="minorHAnsi" w:cs="Arial"/>
        <w:sz w:val="20"/>
        <w:lang w:eastAsia="en-US"/>
      </w:rPr>
      <w:t>8</w:t>
    </w:r>
    <w:r w:rsidR="005A0A3E">
      <w:rPr>
        <w:rFonts w:eastAsiaTheme="minorHAnsi" w:cs="Arial"/>
        <w:sz w:val="20"/>
        <w:lang w:eastAsia="en-US"/>
      </w:rPr>
      <w:t>0</w:t>
    </w:r>
    <w:proofErr w:type="gramEnd"/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>Fone: (</w:t>
    </w:r>
    <w:r w:rsidR="00D771E3">
      <w:rPr>
        <w:rFonts w:eastAsiaTheme="minorHAnsi" w:cs="Arial"/>
        <w:sz w:val="20"/>
        <w:lang w:eastAsia="en-US"/>
      </w:rPr>
      <w:t>81</w:t>
    </w:r>
    <w:r w:rsidRPr="00727938">
      <w:rPr>
        <w:rFonts w:eastAsiaTheme="minorHAnsi" w:cs="Arial"/>
        <w:sz w:val="20"/>
        <w:lang w:eastAsia="en-US"/>
      </w:rPr>
      <w:t xml:space="preserve">) </w:t>
    </w:r>
    <w:r w:rsidR="00D771E3">
      <w:rPr>
        <w:rFonts w:eastAsiaTheme="minorHAnsi" w:cs="Arial"/>
        <w:sz w:val="20"/>
        <w:lang w:eastAsia="en-US"/>
      </w:rPr>
      <w:t>3183</w:t>
    </w:r>
    <w:r w:rsidRPr="00727938">
      <w:rPr>
        <w:rFonts w:eastAsiaTheme="minorHAnsi" w:cs="Arial"/>
        <w:sz w:val="20"/>
        <w:lang w:eastAsia="en-US"/>
      </w:rPr>
      <w:t>-</w:t>
    </w:r>
    <w:r w:rsidR="00D771E3">
      <w:rPr>
        <w:rFonts w:eastAsiaTheme="minorHAnsi" w:cs="Arial"/>
        <w:sz w:val="20"/>
        <w:lang w:eastAsia="en-US"/>
      </w:rPr>
      <w:t>5332</w:t>
    </w:r>
  </w:p>
  <w:p w:rsid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 xml:space="preserve">E-mail: </w:t>
    </w:r>
    <w:hyperlink r:id="rId1" w:history="1">
      <w:r w:rsidR="00D771E3" w:rsidRPr="00096390">
        <w:rPr>
          <w:rStyle w:val="Hyperlink"/>
          <w:rFonts w:eastAsiaTheme="minorHAnsi" w:cs="Arial"/>
          <w:sz w:val="20"/>
          <w:lang w:eastAsia="en-US"/>
        </w:rPr>
        <w:t>labld.ciids@sds.pe.gov.br</w:t>
      </w:r>
    </w:hyperlink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</w:p>
  <w:p w:rsidR="006F276D" w:rsidRPr="006F276D" w:rsidRDefault="004437DB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  <w:r w:rsidRPr="006F276D">
      <w:rPr>
        <w:rFonts w:ascii="Arial Black" w:hAnsi="Arial Black" w:cs="Arial"/>
        <w:color w:val="FF0000"/>
        <w:sz w:val="20"/>
      </w:rPr>
      <w:t>CONFIDENCIAL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1F" w:rsidRDefault="00056A1F" w:rsidP="00D76B35">
      <w:r>
        <w:separator/>
      </w:r>
    </w:p>
  </w:footnote>
  <w:footnote w:type="continuationSeparator" w:id="0">
    <w:p w:rsidR="00056A1F" w:rsidRDefault="00056A1F" w:rsidP="00D7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056A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7" o:spid="_x0000_s2053" type="#_x0000_t75" style="position:absolute;margin-left:0;margin-top:0;width:460.6pt;height:628.6pt;z-index:-251655168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BB" w:rsidRDefault="00056A1F">
    <w:pPr>
      <w:pStyle w:val="Cabealho"/>
      <w:jc w:val="center"/>
      <w:rPr>
        <w:rFonts w:ascii="Times New Roman" w:hAnsi="Times New Roman"/>
        <w:b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8" o:spid="_x0000_s2055" type="#_x0000_t75" style="position:absolute;left:0;text-align:left;margin-left:17.2pt;margin-top:14.4pt;width:425.2pt;height:580.3pt;z-index:-251654144;mso-position-horizontal-relative:margin;mso-position-vertical-relative:margin" o:allowincell="f">
          <v:imagedata r:id="rId1" o:title="pcpe2" gain="19661f" blacklevel="22938f"/>
          <w10:wrap anchorx="margin" anchory="margin"/>
        </v:shape>
      </w:pict>
    </w:r>
    <w:r w:rsidR="00D76B35"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639D546" wp14:editId="73B77F2C">
          <wp:simplePos x="0" y="0"/>
          <wp:positionH relativeFrom="column">
            <wp:posOffset>2593975</wp:posOffset>
          </wp:positionH>
          <wp:positionV relativeFrom="paragraph">
            <wp:posOffset>-102870</wp:posOffset>
          </wp:positionV>
          <wp:extent cx="725805" cy="7632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63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D76B35" w:rsidRDefault="00D76B35">
    <w:pPr>
      <w:pStyle w:val="Cabealho"/>
      <w:jc w:val="center"/>
      <w:rPr>
        <w:rFonts w:cs="Arial"/>
        <w:b/>
        <w:sz w:val="19"/>
        <w:szCs w:val="19"/>
      </w:rPr>
    </w:pPr>
  </w:p>
  <w:p w:rsidR="00E528BB" w:rsidRPr="00727938" w:rsidRDefault="004437DB">
    <w:pPr>
      <w:pStyle w:val="Cabealho"/>
      <w:jc w:val="center"/>
      <w:rPr>
        <w:rFonts w:cs="Arial"/>
        <w:b/>
        <w:sz w:val="20"/>
      </w:rPr>
    </w:pPr>
    <w:r w:rsidRPr="00727938">
      <w:rPr>
        <w:rFonts w:cs="Arial"/>
        <w:b/>
        <w:sz w:val="20"/>
      </w:rPr>
      <w:t>SECRETARIA DE DEFESA SOCIAL</w:t>
    </w:r>
  </w:p>
  <w:p w:rsidR="00E528BB" w:rsidRPr="00727938" w:rsidRDefault="004437DB">
    <w:pPr>
      <w:pStyle w:val="Cabealho"/>
      <w:jc w:val="center"/>
      <w:rPr>
        <w:rFonts w:cs="Arial"/>
        <w:sz w:val="20"/>
      </w:rPr>
    </w:pPr>
    <w:r w:rsidRPr="00727938">
      <w:rPr>
        <w:rFonts w:cs="Arial"/>
        <w:sz w:val="20"/>
      </w:rPr>
      <w:t>POLÍCIA CIVIL DE PERNAMBUCO</w:t>
    </w:r>
  </w:p>
  <w:p w:rsidR="00767613" w:rsidRPr="00727938" w:rsidRDefault="004437DB">
    <w:pPr>
      <w:pStyle w:val="Cabealho"/>
      <w:jc w:val="center"/>
      <w:rPr>
        <w:rFonts w:eastAsiaTheme="minorHAnsi" w:cs="Arial"/>
        <w:b/>
        <w:bCs/>
        <w:sz w:val="20"/>
        <w:lang w:eastAsia="en-US"/>
      </w:rPr>
    </w:pPr>
    <w:r w:rsidRPr="00DD72BE">
      <w:rPr>
        <w:rFonts w:cs="Arial"/>
        <w:b/>
        <w:bCs/>
        <w:sz w:val="20"/>
      </w:rPr>
      <w:t>DGOPJ</w:t>
    </w:r>
    <w:r w:rsidR="00D76B35" w:rsidRPr="005D1041">
      <w:rPr>
        <w:rFonts w:cs="Arial"/>
        <w:b/>
        <w:bCs/>
        <w:color w:val="FF0000"/>
        <w:sz w:val="20"/>
      </w:rPr>
      <w:t xml:space="preserve"> - </w:t>
    </w:r>
    <w:r w:rsidR="00473A8E" w:rsidRPr="005D1041">
      <w:rPr>
        <w:rFonts w:cs="Arial"/>
        <w:b/>
        <w:bCs/>
        <w:color w:val="FF0000"/>
        <w:sz w:val="20"/>
      </w:rPr>
      <w:t>XXXXX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r w:rsidR="00473A8E" w:rsidRPr="005D1041">
      <w:rPr>
        <w:rFonts w:eastAsiaTheme="minorHAnsi" w:cs="Arial"/>
        <w:b/>
        <w:bCs/>
        <w:color w:val="FF0000"/>
        <w:sz w:val="20"/>
        <w:lang w:eastAsia="en-US"/>
      </w:rPr>
      <w:t>XXXXXX</w:t>
    </w:r>
    <w:r w:rsidR="00767613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proofErr w:type="spellStart"/>
    <w:r w:rsidR="00D969CF" w:rsidRPr="005D1041">
      <w:rPr>
        <w:rFonts w:eastAsiaTheme="minorHAnsi" w:cs="Arial"/>
        <w:b/>
        <w:bCs/>
        <w:color w:val="FF0000"/>
        <w:sz w:val="20"/>
        <w:lang w:eastAsia="en-US"/>
      </w:rPr>
      <w:t>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>ª</w:t>
    </w:r>
    <w:proofErr w:type="spellEnd"/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</w:t>
    </w:r>
    <w:r w:rsidR="00D76B35" w:rsidRPr="00DD72BE">
      <w:rPr>
        <w:rFonts w:eastAsiaTheme="minorHAnsi" w:cs="Arial"/>
        <w:b/>
        <w:bCs/>
        <w:sz w:val="20"/>
        <w:lang w:eastAsia="en-US"/>
      </w:rPr>
      <w:t>DESEC</w:t>
    </w:r>
  </w:p>
  <w:p w:rsidR="00E528BB" w:rsidRPr="00F14B85" w:rsidRDefault="00D969CF">
    <w:pPr>
      <w:pStyle w:val="Cabealho"/>
      <w:jc w:val="center"/>
      <w:rPr>
        <w:bCs/>
        <w:color w:val="FF0000"/>
        <w:sz w:val="20"/>
      </w:rPr>
    </w:pPr>
    <w:proofErr w:type="spellStart"/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>ª</w:t>
    </w:r>
    <w:proofErr w:type="spellEnd"/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="00767613" w:rsidRPr="008E23CE">
      <w:rPr>
        <w:rFonts w:eastAsiaTheme="minorHAnsi" w:cs="Arial"/>
        <w:bCs/>
        <w:sz w:val="20"/>
        <w:lang w:eastAsia="en-US"/>
      </w:rPr>
      <w:t>CIRCUNSCRIÇÃO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– </w:t>
    </w:r>
    <w:r w:rsidR="00767613" w:rsidRPr="008E23CE">
      <w:rPr>
        <w:rFonts w:eastAsiaTheme="minorHAnsi" w:cs="Arial"/>
        <w:bCs/>
        <w:sz w:val="20"/>
        <w:lang w:eastAsia="en-US"/>
      </w:rPr>
      <w:t>DELEGACIA DE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F14B85" w:rsidRPr="00F14B85">
      <w:rPr>
        <w:rFonts w:eastAsiaTheme="minorHAnsi" w:cs="Arial"/>
        <w:bCs/>
        <w:color w:val="FF0000"/>
        <w:sz w:val="20"/>
        <w:lang w:eastAsia="en-US"/>
      </w:rPr>
      <w:t>XXXXXX</w:t>
    </w:r>
  </w:p>
  <w:p w:rsidR="00B82268" w:rsidRPr="00B82268" w:rsidRDefault="00056A1F">
    <w:pPr>
      <w:pStyle w:val="Cabealho"/>
      <w:jc w:val="center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056A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6" o:spid="_x0000_s2052" type="#_x0000_t75" style="position:absolute;margin-left:0;margin-top:0;width:460.6pt;height:628.6pt;z-index:-251656192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585"/>
    <w:multiLevelType w:val="hybridMultilevel"/>
    <w:tmpl w:val="C48CB9A6"/>
    <w:lvl w:ilvl="0" w:tplc="0416000F">
      <w:start w:val="1"/>
      <w:numFmt w:val="decimal"/>
      <w:lvlText w:val="%1."/>
      <w:lvlJc w:val="left"/>
      <w:pPr>
        <w:tabs>
          <w:tab w:val="num" w:pos="3062"/>
        </w:tabs>
        <w:ind w:left="306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20F9"/>
    <w:multiLevelType w:val="multilevel"/>
    <w:tmpl w:val="64E03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FBF46EF"/>
    <w:multiLevelType w:val="hybridMultilevel"/>
    <w:tmpl w:val="9CE81D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7366"/>
    <w:multiLevelType w:val="hybridMultilevel"/>
    <w:tmpl w:val="0C8CB736"/>
    <w:lvl w:ilvl="0" w:tplc="0C2C70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B2119"/>
    <w:multiLevelType w:val="hybridMultilevel"/>
    <w:tmpl w:val="B2726322"/>
    <w:lvl w:ilvl="0" w:tplc="F1D86B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E9730D"/>
    <w:multiLevelType w:val="hybridMultilevel"/>
    <w:tmpl w:val="25E04444"/>
    <w:lvl w:ilvl="0" w:tplc="B5342C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72D35321"/>
    <w:multiLevelType w:val="hybridMultilevel"/>
    <w:tmpl w:val="25E04444"/>
    <w:lvl w:ilvl="0" w:tplc="B5342C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35"/>
    <w:rsid w:val="000001B2"/>
    <w:rsid w:val="000508AA"/>
    <w:rsid w:val="0005150A"/>
    <w:rsid w:val="00056A1F"/>
    <w:rsid w:val="00080ABA"/>
    <w:rsid w:val="00092347"/>
    <w:rsid w:val="000A70AB"/>
    <w:rsid w:val="000B0716"/>
    <w:rsid w:val="000B4C7A"/>
    <w:rsid w:val="000B7DBC"/>
    <w:rsid w:val="000D1D2E"/>
    <w:rsid w:val="000E2F0C"/>
    <w:rsid w:val="000E3836"/>
    <w:rsid w:val="000F5461"/>
    <w:rsid w:val="000F5DE6"/>
    <w:rsid w:val="000F7614"/>
    <w:rsid w:val="001052F3"/>
    <w:rsid w:val="00107F61"/>
    <w:rsid w:val="00112704"/>
    <w:rsid w:val="001426FF"/>
    <w:rsid w:val="001466B8"/>
    <w:rsid w:val="00175529"/>
    <w:rsid w:val="0018092F"/>
    <w:rsid w:val="00181FF7"/>
    <w:rsid w:val="00185BCC"/>
    <w:rsid w:val="001871C4"/>
    <w:rsid w:val="001A0F96"/>
    <w:rsid w:val="001B0DA1"/>
    <w:rsid w:val="001B7E47"/>
    <w:rsid w:val="001F2250"/>
    <w:rsid w:val="0020493A"/>
    <w:rsid w:val="002074C5"/>
    <w:rsid w:val="00207BF4"/>
    <w:rsid w:val="00221477"/>
    <w:rsid w:val="00230DC6"/>
    <w:rsid w:val="002372C4"/>
    <w:rsid w:val="002437B7"/>
    <w:rsid w:val="002437FF"/>
    <w:rsid w:val="002509E0"/>
    <w:rsid w:val="002571DB"/>
    <w:rsid w:val="00270B70"/>
    <w:rsid w:val="002746A1"/>
    <w:rsid w:val="00281A77"/>
    <w:rsid w:val="0028656B"/>
    <w:rsid w:val="002965AC"/>
    <w:rsid w:val="002B25D0"/>
    <w:rsid w:val="002C3742"/>
    <w:rsid w:val="002C74BE"/>
    <w:rsid w:val="002E1FEC"/>
    <w:rsid w:val="0031661A"/>
    <w:rsid w:val="00320558"/>
    <w:rsid w:val="00327C8A"/>
    <w:rsid w:val="003C171E"/>
    <w:rsid w:val="004108E9"/>
    <w:rsid w:val="0042279A"/>
    <w:rsid w:val="004246AF"/>
    <w:rsid w:val="004437DB"/>
    <w:rsid w:val="00473A8E"/>
    <w:rsid w:val="004C1C43"/>
    <w:rsid w:val="004D07ED"/>
    <w:rsid w:val="004D5548"/>
    <w:rsid w:val="004E7CB1"/>
    <w:rsid w:val="00506286"/>
    <w:rsid w:val="005148E0"/>
    <w:rsid w:val="00552881"/>
    <w:rsid w:val="005538E7"/>
    <w:rsid w:val="0055527E"/>
    <w:rsid w:val="00575701"/>
    <w:rsid w:val="00576A28"/>
    <w:rsid w:val="005A0A3E"/>
    <w:rsid w:val="005C18C7"/>
    <w:rsid w:val="005D1041"/>
    <w:rsid w:val="005D7F86"/>
    <w:rsid w:val="005E3778"/>
    <w:rsid w:val="006128E0"/>
    <w:rsid w:val="00677BFD"/>
    <w:rsid w:val="006B5BC3"/>
    <w:rsid w:val="006C2A3B"/>
    <w:rsid w:val="006C56D5"/>
    <w:rsid w:val="006D4BC0"/>
    <w:rsid w:val="006E3DEA"/>
    <w:rsid w:val="006E67F4"/>
    <w:rsid w:val="006F33CC"/>
    <w:rsid w:val="007013BB"/>
    <w:rsid w:val="00720E68"/>
    <w:rsid w:val="00724E06"/>
    <w:rsid w:val="00727938"/>
    <w:rsid w:val="00742CB0"/>
    <w:rsid w:val="00757311"/>
    <w:rsid w:val="007620A6"/>
    <w:rsid w:val="007662D5"/>
    <w:rsid w:val="00767613"/>
    <w:rsid w:val="00792960"/>
    <w:rsid w:val="0079616A"/>
    <w:rsid w:val="007A2FE5"/>
    <w:rsid w:val="007A3349"/>
    <w:rsid w:val="007B6433"/>
    <w:rsid w:val="007C6EDC"/>
    <w:rsid w:val="007D658E"/>
    <w:rsid w:val="007E0E6A"/>
    <w:rsid w:val="007E1A63"/>
    <w:rsid w:val="007E4360"/>
    <w:rsid w:val="007F4878"/>
    <w:rsid w:val="007F5034"/>
    <w:rsid w:val="0080417A"/>
    <w:rsid w:val="00831512"/>
    <w:rsid w:val="00836E60"/>
    <w:rsid w:val="00837F20"/>
    <w:rsid w:val="00876E2E"/>
    <w:rsid w:val="00897F22"/>
    <w:rsid w:val="008A034B"/>
    <w:rsid w:val="008E23CE"/>
    <w:rsid w:val="009035B1"/>
    <w:rsid w:val="009102D3"/>
    <w:rsid w:val="00966781"/>
    <w:rsid w:val="009724FF"/>
    <w:rsid w:val="00977E43"/>
    <w:rsid w:val="00981191"/>
    <w:rsid w:val="00990729"/>
    <w:rsid w:val="009A037D"/>
    <w:rsid w:val="009A4078"/>
    <w:rsid w:val="009B7DDC"/>
    <w:rsid w:val="009E53B8"/>
    <w:rsid w:val="00A02CD8"/>
    <w:rsid w:val="00A03003"/>
    <w:rsid w:val="00A039C5"/>
    <w:rsid w:val="00A04753"/>
    <w:rsid w:val="00A07A1C"/>
    <w:rsid w:val="00A07C98"/>
    <w:rsid w:val="00A11CEA"/>
    <w:rsid w:val="00A17AA9"/>
    <w:rsid w:val="00A21E0E"/>
    <w:rsid w:val="00A26ADD"/>
    <w:rsid w:val="00A31F6F"/>
    <w:rsid w:val="00A475B9"/>
    <w:rsid w:val="00A500CB"/>
    <w:rsid w:val="00A679AB"/>
    <w:rsid w:val="00A74944"/>
    <w:rsid w:val="00A9363D"/>
    <w:rsid w:val="00AA0A5A"/>
    <w:rsid w:val="00AA698B"/>
    <w:rsid w:val="00AB0FB5"/>
    <w:rsid w:val="00AC5E58"/>
    <w:rsid w:val="00AD2B33"/>
    <w:rsid w:val="00AE725D"/>
    <w:rsid w:val="00AF1864"/>
    <w:rsid w:val="00B3061A"/>
    <w:rsid w:val="00B3188A"/>
    <w:rsid w:val="00B41B35"/>
    <w:rsid w:val="00B60FB0"/>
    <w:rsid w:val="00B71302"/>
    <w:rsid w:val="00B948C5"/>
    <w:rsid w:val="00BA1121"/>
    <w:rsid w:val="00BB06E8"/>
    <w:rsid w:val="00BB1970"/>
    <w:rsid w:val="00BB22C2"/>
    <w:rsid w:val="00BD4DE6"/>
    <w:rsid w:val="00BF0194"/>
    <w:rsid w:val="00BF14FE"/>
    <w:rsid w:val="00C478BE"/>
    <w:rsid w:val="00C75D05"/>
    <w:rsid w:val="00C82BB9"/>
    <w:rsid w:val="00CE7FCA"/>
    <w:rsid w:val="00CF4F5D"/>
    <w:rsid w:val="00D01571"/>
    <w:rsid w:val="00D05D26"/>
    <w:rsid w:val="00D205DE"/>
    <w:rsid w:val="00D37AAF"/>
    <w:rsid w:val="00D63886"/>
    <w:rsid w:val="00D65F6B"/>
    <w:rsid w:val="00D76B35"/>
    <w:rsid w:val="00D771E3"/>
    <w:rsid w:val="00D868D5"/>
    <w:rsid w:val="00D91BBC"/>
    <w:rsid w:val="00D969CF"/>
    <w:rsid w:val="00DA4E07"/>
    <w:rsid w:val="00DB0D84"/>
    <w:rsid w:val="00DC18DB"/>
    <w:rsid w:val="00DD72BE"/>
    <w:rsid w:val="00DF17A3"/>
    <w:rsid w:val="00E03991"/>
    <w:rsid w:val="00E03FBC"/>
    <w:rsid w:val="00E528BB"/>
    <w:rsid w:val="00E60FCA"/>
    <w:rsid w:val="00E6402B"/>
    <w:rsid w:val="00E6523C"/>
    <w:rsid w:val="00E67E30"/>
    <w:rsid w:val="00EA4BC5"/>
    <w:rsid w:val="00EA541F"/>
    <w:rsid w:val="00EA68DB"/>
    <w:rsid w:val="00EA7B4C"/>
    <w:rsid w:val="00EB6FB8"/>
    <w:rsid w:val="00EC0EA0"/>
    <w:rsid w:val="00EC182E"/>
    <w:rsid w:val="00ED7378"/>
    <w:rsid w:val="00ED7797"/>
    <w:rsid w:val="00EE1DD3"/>
    <w:rsid w:val="00EE4AF6"/>
    <w:rsid w:val="00EF6381"/>
    <w:rsid w:val="00EF78BB"/>
    <w:rsid w:val="00F02A9A"/>
    <w:rsid w:val="00F14B85"/>
    <w:rsid w:val="00F15B09"/>
    <w:rsid w:val="00F20218"/>
    <w:rsid w:val="00F33796"/>
    <w:rsid w:val="00F40DF5"/>
    <w:rsid w:val="00F63928"/>
    <w:rsid w:val="00F650F4"/>
    <w:rsid w:val="00F66822"/>
    <w:rsid w:val="00F66D72"/>
    <w:rsid w:val="00F754F6"/>
    <w:rsid w:val="00F84E43"/>
    <w:rsid w:val="00F92581"/>
    <w:rsid w:val="00F95814"/>
    <w:rsid w:val="00FA2E62"/>
    <w:rsid w:val="00FB6645"/>
    <w:rsid w:val="00FD624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ld@ciids.pe.gov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bld.sds.pe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ld.ciids@sds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 LABLD</dc:creator>
  <cp:lastModifiedBy>Carlos Eduardo Matias Cabral</cp:lastModifiedBy>
  <cp:revision>3</cp:revision>
  <cp:lastPrinted>2015-06-03T14:32:00Z</cp:lastPrinted>
  <dcterms:created xsi:type="dcterms:W3CDTF">2015-11-06T14:18:00Z</dcterms:created>
  <dcterms:modified xsi:type="dcterms:W3CDTF">2016-06-30T14:11:00Z</dcterms:modified>
</cp:coreProperties>
</file>